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5B" w:rsidRDefault="00B66DF6">
      <w:pPr>
        <w:jc w:val="right"/>
        <w:rPr>
          <w:rFonts w:ascii="Arial" w:hAnsi="Arial" w:cs="Arial"/>
          <w:b/>
          <w:sz w:val="20"/>
          <w:szCs w:val="20"/>
        </w:rPr>
      </w:pPr>
      <w:bookmarkStart w:id="0" w:name="_UserCurPos"/>
      <w:bookmarkEnd w:id="0"/>
      <w:r>
        <w:rPr>
          <w:rFonts w:ascii="Arial" w:hAnsi="Arial" w:cs="Arial"/>
          <w:b/>
          <w:sz w:val="20"/>
          <w:szCs w:val="20"/>
        </w:rPr>
        <w:t>CR-2019-006972</w:t>
      </w:r>
    </w:p>
    <w:p w:rsidR="00D36D5B" w:rsidRDefault="00B66DF6">
      <w:pPr>
        <w:rPr>
          <w:rFonts w:ascii="Arial" w:hAnsi="Arial" w:cs="Arial"/>
          <w:b/>
          <w:sz w:val="20"/>
          <w:szCs w:val="20"/>
        </w:rPr>
      </w:pPr>
      <w:r>
        <w:rPr>
          <w:rFonts w:ascii="Arial" w:hAnsi="Arial" w:cs="Arial"/>
          <w:b/>
          <w:sz w:val="20"/>
          <w:szCs w:val="20"/>
        </w:rPr>
        <w:t>IN THE HIGH COURT OF JUSTICE</w:t>
      </w:r>
    </w:p>
    <w:p w:rsidR="00D36D5B" w:rsidRDefault="00B66DF6">
      <w:pPr>
        <w:rPr>
          <w:rFonts w:ascii="Arial" w:hAnsi="Arial" w:cs="Arial"/>
          <w:b/>
          <w:sz w:val="20"/>
          <w:szCs w:val="20"/>
        </w:rPr>
      </w:pPr>
      <w:r>
        <w:rPr>
          <w:rFonts w:ascii="Arial" w:hAnsi="Arial" w:cs="Arial"/>
          <w:b/>
          <w:sz w:val="20"/>
          <w:szCs w:val="20"/>
        </w:rPr>
        <w:t>BUSINESS AND PROPERTY COURTS OF ENGLAND AND WALES</w:t>
      </w:r>
    </w:p>
    <w:p w:rsidR="00D36D5B" w:rsidRDefault="00B66DF6">
      <w:pPr>
        <w:rPr>
          <w:rFonts w:ascii="Arial" w:hAnsi="Arial" w:cs="Arial"/>
          <w:b/>
          <w:sz w:val="20"/>
          <w:szCs w:val="20"/>
        </w:rPr>
      </w:pPr>
      <w:r>
        <w:rPr>
          <w:rFonts w:ascii="Arial" w:hAnsi="Arial" w:cs="Arial"/>
          <w:b/>
          <w:sz w:val="20"/>
          <w:szCs w:val="20"/>
        </w:rPr>
        <w:t>COMPANIES COURT (ChD)</w:t>
      </w:r>
    </w:p>
    <w:p w:rsidR="00D36D5B" w:rsidRDefault="00D36D5B">
      <w:pPr>
        <w:rPr>
          <w:rFonts w:ascii="Arial" w:hAnsi="Arial" w:cs="Arial"/>
          <w:b/>
          <w:sz w:val="20"/>
          <w:szCs w:val="20"/>
        </w:rPr>
      </w:pPr>
    </w:p>
    <w:p w:rsidR="00D36D5B" w:rsidRDefault="00D36D5B">
      <w:pPr>
        <w:rPr>
          <w:rFonts w:ascii="Arial" w:hAnsi="Arial" w:cs="Arial"/>
          <w:sz w:val="20"/>
          <w:szCs w:val="20"/>
        </w:rPr>
      </w:pPr>
    </w:p>
    <w:p w:rsidR="00D36D5B" w:rsidRDefault="00D36D5B">
      <w:pPr>
        <w:rPr>
          <w:rFonts w:ascii="Arial" w:hAnsi="Arial" w:cs="Arial"/>
          <w:sz w:val="20"/>
          <w:szCs w:val="20"/>
        </w:rPr>
      </w:pPr>
    </w:p>
    <w:p w:rsidR="00D36D5B" w:rsidRDefault="00B66DF6">
      <w:pPr>
        <w:jc w:val="center"/>
        <w:rPr>
          <w:rFonts w:ascii="Arial" w:hAnsi="Arial" w:cs="Arial"/>
          <w:b/>
          <w:sz w:val="20"/>
          <w:szCs w:val="20"/>
        </w:rPr>
      </w:pPr>
      <w:r>
        <w:rPr>
          <w:rFonts w:ascii="Arial" w:hAnsi="Arial" w:cs="Arial"/>
          <w:b/>
          <w:sz w:val="20"/>
          <w:szCs w:val="20"/>
        </w:rPr>
        <w:t>IN THE MATTER OF DAS LEGAL EXPENSES INSURANCE COMPANY LIMITED</w:t>
      </w:r>
    </w:p>
    <w:p w:rsidR="00D36D5B" w:rsidRDefault="00D36D5B">
      <w:pPr>
        <w:jc w:val="center"/>
        <w:rPr>
          <w:rFonts w:ascii="Arial" w:hAnsi="Arial" w:cs="Arial"/>
          <w:b/>
          <w:sz w:val="20"/>
          <w:szCs w:val="20"/>
        </w:rPr>
      </w:pPr>
    </w:p>
    <w:p w:rsidR="00D36D5B" w:rsidRDefault="00B66DF6">
      <w:pPr>
        <w:pStyle w:val="ListParagraph"/>
        <w:numPr>
          <w:ilvl w:val="0"/>
          <w:numId w:val="1"/>
        </w:numPr>
        <w:jc w:val="center"/>
        <w:rPr>
          <w:rFonts w:ascii="Arial" w:hAnsi="Arial" w:cs="Arial"/>
          <w:sz w:val="20"/>
          <w:szCs w:val="20"/>
        </w:rPr>
      </w:pPr>
      <w:r>
        <w:rPr>
          <w:rFonts w:ascii="Arial" w:hAnsi="Arial" w:cs="Arial"/>
          <w:b/>
          <w:sz w:val="20"/>
          <w:szCs w:val="20"/>
        </w:rPr>
        <w:t xml:space="preserve">and     </w:t>
      </w:r>
      <w:r>
        <w:rPr>
          <w:rFonts w:ascii="Arial" w:hAnsi="Arial" w:cs="Arial"/>
          <w:sz w:val="20"/>
          <w:szCs w:val="20"/>
        </w:rPr>
        <w:t>-</w:t>
      </w:r>
    </w:p>
    <w:p w:rsidR="00D36D5B" w:rsidRDefault="00D36D5B">
      <w:pPr>
        <w:pStyle w:val="ListParagraph"/>
        <w:ind w:left="405"/>
        <w:rPr>
          <w:rFonts w:ascii="Arial" w:hAnsi="Arial" w:cs="Arial"/>
          <w:b/>
          <w:sz w:val="20"/>
          <w:szCs w:val="20"/>
        </w:rPr>
      </w:pPr>
    </w:p>
    <w:p w:rsidR="00D36D5B" w:rsidRDefault="00B66DF6">
      <w:pPr>
        <w:ind w:left="45"/>
        <w:jc w:val="center"/>
        <w:rPr>
          <w:rFonts w:ascii="Arial" w:hAnsi="Arial" w:cs="Arial"/>
          <w:b/>
          <w:sz w:val="20"/>
          <w:szCs w:val="20"/>
        </w:rPr>
      </w:pPr>
      <w:r>
        <w:rPr>
          <w:rFonts w:ascii="Arial" w:hAnsi="Arial" w:cs="Arial"/>
          <w:b/>
          <w:sz w:val="20"/>
          <w:szCs w:val="20"/>
        </w:rPr>
        <w:t>IN THE MATTER OF ARAG ALLGEMEINE VERSICHERUNGS-AG</w:t>
      </w:r>
    </w:p>
    <w:p w:rsidR="00D36D5B" w:rsidRDefault="00D36D5B">
      <w:pPr>
        <w:ind w:left="45"/>
        <w:jc w:val="center"/>
        <w:rPr>
          <w:rFonts w:ascii="Arial" w:hAnsi="Arial" w:cs="Arial"/>
          <w:b/>
          <w:sz w:val="20"/>
          <w:szCs w:val="20"/>
        </w:rPr>
      </w:pPr>
    </w:p>
    <w:p w:rsidR="00D36D5B" w:rsidRDefault="00D36D5B">
      <w:pPr>
        <w:ind w:left="45"/>
        <w:jc w:val="center"/>
        <w:rPr>
          <w:rFonts w:ascii="Arial" w:hAnsi="Arial" w:cs="Arial"/>
          <w:b/>
          <w:sz w:val="20"/>
          <w:szCs w:val="20"/>
        </w:rPr>
      </w:pPr>
    </w:p>
    <w:p w:rsidR="00D36D5B" w:rsidRDefault="00B66DF6">
      <w:pPr>
        <w:pStyle w:val="ListParagraph"/>
        <w:numPr>
          <w:ilvl w:val="0"/>
          <w:numId w:val="1"/>
        </w:numPr>
        <w:jc w:val="center"/>
        <w:rPr>
          <w:rFonts w:ascii="Arial" w:hAnsi="Arial" w:cs="Arial"/>
          <w:b/>
          <w:sz w:val="20"/>
          <w:szCs w:val="20"/>
        </w:rPr>
      </w:pPr>
      <w:r>
        <w:rPr>
          <w:rFonts w:ascii="Arial" w:hAnsi="Arial" w:cs="Arial"/>
          <w:b/>
          <w:sz w:val="20"/>
          <w:szCs w:val="20"/>
        </w:rPr>
        <w:t xml:space="preserve">and     </w:t>
      </w:r>
      <w:r>
        <w:rPr>
          <w:rFonts w:ascii="Arial" w:hAnsi="Arial" w:cs="Arial"/>
          <w:sz w:val="20"/>
          <w:szCs w:val="20"/>
        </w:rPr>
        <w:t>-</w:t>
      </w:r>
    </w:p>
    <w:p w:rsidR="00D36D5B" w:rsidRDefault="00D36D5B">
      <w:pPr>
        <w:ind w:left="45"/>
        <w:jc w:val="center"/>
        <w:rPr>
          <w:rFonts w:ascii="Arial" w:hAnsi="Arial" w:cs="Arial"/>
          <w:b/>
          <w:sz w:val="20"/>
          <w:szCs w:val="20"/>
        </w:rPr>
      </w:pPr>
    </w:p>
    <w:p w:rsidR="00D36D5B" w:rsidRDefault="00B66DF6">
      <w:pPr>
        <w:ind w:left="45"/>
        <w:jc w:val="center"/>
        <w:rPr>
          <w:rFonts w:ascii="Arial" w:hAnsi="Arial" w:cs="Arial"/>
          <w:b/>
          <w:sz w:val="20"/>
          <w:szCs w:val="20"/>
        </w:rPr>
      </w:pPr>
      <w:r>
        <w:rPr>
          <w:rFonts w:ascii="Arial" w:hAnsi="Arial" w:cs="Arial"/>
          <w:b/>
          <w:sz w:val="20"/>
          <w:szCs w:val="20"/>
        </w:rPr>
        <w:t>IN THE MATTER OF</w:t>
      </w:r>
    </w:p>
    <w:p w:rsidR="00D36D5B" w:rsidRDefault="00B66DF6">
      <w:pPr>
        <w:ind w:left="45"/>
        <w:jc w:val="center"/>
        <w:rPr>
          <w:rFonts w:ascii="Arial" w:hAnsi="Arial" w:cs="Arial"/>
          <w:b/>
          <w:sz w:val="20"/>
          <w:szCs w:val="20"/>
        </w:rPr>
      </w:pPr>
      <w:r>
        <w:rPr>
          <w:rFonts w:ascii="Arial" w:hAnsi="Arial" w:cs="Arial"/>
          <w:b/>
          <w:sz w:val="20"/>
          <w:szCs w:val="20"/>
        </w:rPr>
        <w:t>PART VII OF THE FINANCIAL SERVICES AND MARKETS ACT 2000</w:t>
      </w:r>
    </w:p>
    <w:p w:rsidR="00D36D5B" w:rsidRDefault="00D36D5B">
      <w:pPr>
        <w:ind w:left="45"/>
        <w:rPr>
          <w:rFonts w:ascii="Arial" w:hAnsi="Arial" w:cs="Arial"/>
          <w:b/>
          <w:sz w:val="20"/>
          <w:szCs w:val="20"/>
        </w:rPr>
      </w:pPr>
    </w:p>
    <w:p w:rsidR="00D36D5B" w:rsidRDefault="00B66DF6">
      <w:pPr>
        <w:jc w:val="center"/>
        <w:rPr>
          <w:rFonts w:ascii="Arial" w:hAnsi="Arial"/>
          <w:b/>
          <w:sz w:val="20"/>
        </w:rPr>
      </w:pPr>
      <w:r>
        <w:rPr>
          <w:rFonts w:ascii="Arial" w:hAnsi="Arial"/>
          <w:b/>
          <w:sz w:val="20"/>
        </w:rPr>
        <w:t>__________________________________________________</w:t>
      </w:r>
    </w:p>
    <w:p w:rsidR="00D36D5B" w:rsidRDefault="00D36D5B">
      <w:pPr>
        <w:jc w:val="center"/>
        <w:rPr>
          <w:rFonts w:ascii="Arial" w:hAnsi="Arial"/>
          <w:b/>
          <w:sz w:val="20"/>
        </w:rPr>
      </w:pPr>
    </w:p>
    <w:p w:rsidR="00D36D5B" w:rsidRDefault="00D36D5B">
      <w:pPr>
        <w:jc w:val="center"/>
        <w:rPr>
          <w:rFonts w:ascii="Arial" w:hAnsi="Arial"/>
          <w:b/>
          <w:sz w:val="20"/>
        </w:rPr>
      </w:pPr>
    </w:p>
    <w:p w:rsidR="00D36D5B" w:rsidRDefault="00B66DF6">
      <w:pPr>
        <w:jc w:val="center"/>
        <w:rPr>
          <w:rFonts w:ascii="Arial" w:hAnsi="Arial"/>
          <w:b/>
          <w:sz w:val="20"/>
        </w:rPr>
      </w:pPr>
      <w:r>
        <w:rPr>
          <w:rFonts w:ascii="Arial" w:hAnsi="Arial"/>
          <w:b/>
          <w:sz w:val="20"/>
        </w:rPr>
        <w:t>NOTICE</w:t>
      </w:r>
    </w:p>
    <w:p w:rsidR="00D36D5B" w:rsidRDefault="00D36D5B">
      <w:pPr>
        <w:jc w:val="center"/>
        <w:rPr>
          <w:rFonts w:ascii="Arial" w:hAnsi="Arial"/>
          <w:b/>
          <w:sz w:val="20"/>
        </w:rPr>
      </w:pPr>
    </w:p>
    <w:p w:rsidR="00D36D5B" w:rsidRDefault="00B66DF6">
      <w:pPr>
        <w:jc w:val="center"/>
        <w:rPr>
          <w:rFonts w:ascii="Arial" w:hAnsi="Arial"/>
          <w:b/>
          <w:sz w:val="20"/>
        </w:rPr>
      </w:pPr>
      <w:r>
        <w:rPr>
          <w:rFonts w:ascii="Arial" w:hAnsi="Arial"/>
          <w:b/>
          <w:sz w:val="20"/>
        </w:rPr>
        <w:t>__________________________________________________</w:t>
      </w:r>
    </w:p>
    <w:p w:rsidR="00D36D5B" w:rsidRDefault="00D36D5B">
      <w:pPr>
        <w:ind w:left="45"/>
        <w:rPr>
          <w:rFonts w:ascii="Arial" w:hAnsi="Arial" w:cs="Arial"/>
          <w:sz w:val="20"/>
          <w:szCs w:val="20"/>
        </w:rPr>
      </w:pPr>
    </w:p>
    <w:p w:rsidR="00D36D5B" w:rsidRDefault="00B66DF6">
      <w:pPr>
        <w:jc w:val="both"/>
        <w:rPr>
          <w:rFonts w:ascii="Arial" w:eastAsia="Times New Roman" w:hAnsi="Arial" w:cs="Arial"/>
          <w:color w:val="000000"/>
          <w:sz w:val="20"/>
          <w:szCs w:val="20"/>
          <w:lang w:eastAsia="en-GB"/>
        </w:rPr>
      </w:pPr>
      <w:r>
        <w:rPr>
          <w:rFonts w:ascii="Arial" w:hAnsi="Arial" w:cs="Arial"/>
          <w:sz w:val="20"/>
          <w:szCs w:val="20"/>
        </w:rPr>
        <w:t xml:space="preserve">Notice is hereby given that on 7 April 2020 an Application was made under section 107 of the Financial Services and Markets Act 2000 (the </w:t>
      </w:r>
      <w:r>
        <w:rPr>
          <w:rFonts w:ascii="Arial" w:hAnsi="Arial" w:cs="Arial"/>
          <w:b/>
          <w:sz w:val="20"/>
          <w:szCs w:val="20"/>
        </w:rPr>
        <w:t>Act</w:t>
      </w:r>
      <w:r>
        <w:rPr>
          <w:rFonts w:ascii="Arial" w:hAnsi="Arial" w:cs="Arial"/>
          <w:sz w:val="20"/>
          <w:szCs w:val="20"/>
        </w:rPr>
        <w:t>) in the High Court of Justice, Business and Property Courts of</w:t>
      </w:r>
      <w:r>
        <w:rPr>
          <w:rFonts w:ascii="Arial" w:hAnsi="Arial" w:cs="Arial"/>
          <w:sz w:val="20"/>
          <w:szCs w:val="20"/>
        </w:rPr>
        <w:t xml:space="preserve"> England and Wales, Companies Court (ChD) in London by DAS Legal Expenses Insurance Company Limited (</w:t>
      </w:r>
      <w:r>
        <w:rPr>
          <w:rFonts w:ascii="Arial" w:hAnsi="Arial" w:cs="Arial"/>
          <w:bCs/>
          <w:sz w:val="20"/>
          <w:szCs w:val="20"/>
        </w:rPr>
        <w:t>the</w:t>
      </w:r>
      <w:r>
        <w:rPr>
          <w:rFonts w:ascii="Arial" w:hAnsi="Arial" w:cs="Arial"/>
          <w:b/>
          <w:bCs/>
          <w:sz w:val="20"/>
          <w:szCs w:val="20"/>
        </w:rPr>
        <w:t xml:space="preserve"> Transferor</w:t>
      </w:r>
      <w:r>
        <w:rPr>
          <w:rFonts w:ascii="Arial" w:hAnsi="Arial" w:cs="Arial"/>
          <w:bCs/>
          <w:sz w:val="20"/>
          <w:szCs w:val="20"/>
        </w:rPr>
        <w:t>)</w:t>
      </w:r>
      <w:r>
        <w:rPr>
          <w:rFonts w:ascii="Arial" w:hAnsi="Arial" w:cs="Arial"/>
          <w:b/>
          <w:bCs/>
          <w:sz w:val="20"/>
          <w:szCs w:val="20"/>
        </w:rPr>
        <w:t xml:space="preserve"> </w:t>
      </w:r>
      <w:r>
        <w:rPr>
          <w:rFonts w:ascii="Arial" w:hAnsi="Arial" w:cs="Arial"/>
          <w:sz w:val="20"/>
          <w:szCs w:val="20"/>
        </w:rPr>
        <w:t xml:space="preserve">and </w:t>
      </w:r>
      <w:r>
        <w:rPr>
          <w:rFonts w:ascii="Arial" w:eastAsia="Times New Roman" w:hAnsi="Arial" w:cs="Arial"/>
          <w:color w:val="000000"/>
          <w:sz w:val="20"/>
          <w:szCs w:val="20"/>
          <w:lang w:eastAsia="en-GB"/>
        </w:rPr>
        <w:t>ARAG Allgemeine Versicherungs-AG</w:t>
      </w:r>
      <w:r>
        <w:rPr>
          <w:rFonts w:ascii="Arial" w:hAnsi="Arial" w:cs="Arial"/>
          <w:sz w:val="20"/>
          <w:szCs w:val="20"/>
        </w:rPr>
        <w:t xml:space="preserve"> (</w:t>
      </w:r>
      <w:r>
        <w:rPr>
          <w:rFonts w:ascii="Arial" w:hAnsi="Arial" w:cs="Arial"/>
          <w:bCs/>
          <w:sz w:val="20"/>
          <w:szCs w:val="20"/>
        </w:rPr>
        <w:t>the</w:t>
      </w:r>
      <w:r>
        <w:rPr>
          <w:rFonts w:ascii="Arial" w:hAnsi="Arial" w:cs="Arial"/>
          <w:b/>
          <w:bCs/>
          <w:sz w:val="20"/>
          <w:szCs w:val="20"/>
        </w:rPr>
        <w:t xml:space="preserve"> Transferee</w:t>
      </w:r>
      <w:r>
        <w:rPr>
          <w:rFonts w:ascii="Arial" w:hAnsi="Arial" w:cs="Arial"/>
          <w:sz w:val="20"/>
          <w:szCs w:val="20"/>
        </w:rPr>
        <w:t xml:space="preserve">), for an order: </w:t>
      </w:r>
    </w:p>
    <w:p w:rsidR="00D36D5B" w:rsidRDefault="00D36D5B">
      <w:pPr>
        <w:ind w:left="45"/>
        <w:jc w:val="both"/>
        <w:rPr>
          <w:rFonts w:ascii="Arial" w:hAnsi="Arial" w:cs="Arial"/>
          <w:sz w:val="20"/>
          <w:szCs w:val="20"/>
        </w:rPr>
      </w:pPr>
    </w:p>
    <w:p w:rsidR="00D36D5B" w:rsidRDefault="00B66DF6">
      <w:pPr>
        <w:pStyle w:val="ListParagraph"/>
        <w:numPr>
          <w:ilvl w:val="0"/>
          <w:numId w:val="2"/>
        </w:numPr>
        <w:spacing w:after="240"/>
        <w:ind w:left="567" w:hanging="567"/>
        <w:jc w:val="both"/>
        <w:rPr>
          <w:rFonts w:ascii="Arial" w:hAnsi="Arial" w:cs="Arial"/>
          <w:sz w:val="20"/>
          <w:szCs w:val="20"/>
        </w:rPr>
      </w:pPr>
      <w:r>
        <w:rPr>
          <w:rFonts w:ascii="Arial" w:hAnsi="Arial" w:cs="Arial"/>
          <w:sz w:val="20"/>
          <w:szCs w:val="20"/>
        </w:rPr>
        <w:t xml:space="preserve">under section 111 of the Act sanctioning a scheme (the </w:t>
      </w:r>
      <w:r>
        <w:rPr>
          <w:rFonts w:ascii="Arial" w:hAnsi="Arial" w:cs="Arial"/>
          <w:b/>
          <w:sz w:val="20"/>
          <w:szCs w:val="20"/>
        </w:rPr>
        <w:t>Scheme</w:t>
      </w:r>
      <w:r>
        <w:rPr>
          <w:rFonts w:ascii="Arial" w:hAnsi="Arial" w:cs="Arial"/>
          <w:sz w:val="20"/>
          <w:szCs w:val="20"/>
        </w:rPr>
        <w:t xml:space="preserve">) </w:t>
      </w:r>
      <w:r>
        <w:rPr>
          <w:rFonts w:ascii="Arial" w:hAnsi="Arial" w:cs="Arial"/>
          <w:sz w:val="20"/>
          <w:szCs w:val="20"/>
        </w:rPr>
        <w:t>providing for the transfer to the Transferee of all of the legal expenses insurance business written by the Transferor through its branch in the Republic of Ireland (other than business in Northern Ireland); and</w:t>
      </w:r>
    </w:p>
    <w:p w:rsidR="00D36D5B" w:rsidRDefault="00D36D5B">
      <w:pPr>
        <w:pStyle w:val="ListParagraph"/>
        <w:ind w:left="1440" w:hanging="468"/>
        <w:jc w:val="both"/>
        <w:rPr>
          <w:rFonts w:ascii="Arial" w:hAnsi="Arial" w:cs="Arial"/>
          <w:sz w:val="20"/>
          <w:szCs w:val="20"/>
        </w:rPr>
      </w:pPr>
    </w:p>
    <w:p w:rsidR="00D36D5B" w:rsidRDefault="00B66DF6">
      <w:pPr>
        <w:pStyle w:val="ListParagraph"/>
        <w:numPr>
          <w:ilvl w:val="0"/>
          <w:numId w:val="2"/>
        </w:numPr>
        <w:ind w:left="567" w:hanging="567"/>
        <w:jc w:val="both"/>
        <w:rPr>
          <w:rFonts w:ascii="Arial" w:hAnsi="Arial" w:cs="Arial"/>
          <w:sz w:val="20"/>
          <w:szCs w:val="20"/>
        </w:rPr>
      </w:pPr>
      <w:r>
        <w:rPr>
          <w:rFonts w:ascii="Arial" w:hAnsi="Arial" w:cs="Arial"/>
          <w:sz w:val="20"/>
          <w:szCs w:val="20"/>
        </w:rPr>
        <w:t>making ancillary provisions in connection w</w:t>
      </w:r>
      <w:r>
        <w:rPr>
          <w:rFonts w:ascii="Arial" w:hAnsi="Arial" w:cs="Arial"/>
          <w:sz w:val="20"/>
          <w:szCs w:val="20"/>
        </w:rPr>
        <w:t>ith the Scheme pursuant to sections 112 and 112A of the Act.</w:t>
      </w:r>
    </w:p>
    <w:p w:rsidR="00D36D5B" w:rsidRDefault="00D36D5B">
      <w:pPr>
        <w:pStyle w:val="ListParagraph"/>
        <w:ind w:left="405"/>
        <w:jc w:val="both"/>
        <w:rPr>
          <w:rFonts w:ascii="Arial" w:hAnsi="Arial" w:cs="Arial"/>
          <w:sz w:val="20"/>
          <w:szCs w:val="20"/>
        </w:rPr>
      </w:pPr>
    </w:p>
    <w:p w:rsidR="00D36D5B" w:rsidRDefault="00B66DF6">
      <w:pPr>
        <w:jc w:val="both"/>
        <w:rPr>
          <w:rFonts w:ascii="Arial" w:hAnsi="Arial" w:cs="Arial"/>
          <w:sz w:val="20"/>
          <w:szCs w:val="20"/>
        </w:rPr>
      </w:pPr>
      <w:r>
        <w:rPr>
          <w:rFonts w:ascii="Arial" w:hAnsi="Arial" w:cs="Arial"/>
          <w:sz w:val="20"/>
          <w:szCs w:val="20"/>
        </w:rPr>
        <w:t xml:space="preserve">A copy of the report on the terms of the Scheme prepared in accordance with section 109 of the Act by an Independent Expert (the </w:t>
      </w:r>
      <w:r>
        <w:rPr>
          <w:rFonts w:ascii="Arial" w:hAnsi="Arial" w:cs="Arial"/>
          <w:b/>
          <w:sz w:val="20"/>
          <w:szCs w:val="20"/>
        </w:rPr>
        <w:t>Scheme Report</w:t>
      </w:r>
      <w:r>
        <w:rPr>
          <w:rFonts w:ascii="Arial" w:hAnsi="Arial" w:cs="Arial"/>
          <w:sz w:val="20"/>
          <w:szCs w:val="20"/>
        </w:rPr>
        <w:t>), a statement setting out the terms of the Scheme a</w:t>
      </w:r>
      <w:r>
        <w:rPr>
          <w:rFonts w:ascii="Arial" w:hAnsi="Arial" w:cs="Arial"/>
          <w:sz w:val="20"/>
          <w:szCs w:val="20"/>
        </w:rPr>
        <w:t xml:space="preserve">nd a summary of the Scheme Report, and the Scheme document may be obtained free of charge by contacting the Transferor and the Transferee using the telephone numbers or addresses set out below. These documents and other related documents, including sample </w:t>
      </w:r>
      <w:r>
        <w:rPr>
          <w:rFonts w:ascii="Arial" w:hAnsi="Arial" w:cs="Arial"/>
          <w:sz w:val="20"/>
          <w:szCs w:val="20"/>
        </w:rPr>
        <w:t xml:space="preserve">copies of the communications to policyholders, are also available at </w:t>
      </w:r>
      <w:hyperlink r:id="rId11" w:history="1">
        <w:r>
          <w:rPr>
            <w:rStyle w:val="Hyperlink"/>
            <w:rFonts w:ascii="Arial" w:hAnsi="Arial" w:cs="Arial"/>
            <w:sz w:val="20"/>
            <w:szCs w:val="20"/>
          </w:rPr>
          <w:t>www.das.co.uk/arag-transfer</w:t>
        </w:r>
      </w:hyperlink>
      <w:r>
        <w:rPr>
          <w:rFonts w:ascii="Arial" w:hAnsi="Arial" w:cs="Arial"/>
          <w:sz w:val="20"/>
          <w:szCs w:val="20"/>
        </w:rPr>
        <w:t xml:space="preserve"> and </w:t>
      </w:r>
      <w:hyperlink r:id="rId12" w:history="1">
        <w:r>
          <w:rPr>
            <w:rStyle w:val="Hyperlink"/>
            <w:rFonts w:ascii="Arial" w:hAnsi="Arial" w:cs="Arial"/>
            <w:sz w:val="20"/>
            <w:szCs w:val="20"/>
          </w:rPr>
          <w:t>www.arag.ie/DASIrelandSale</w:t>
        </w:r>
      </w:hyperlink>
      <w:r>
        <w:rPr>
          <w:rFonts w:ascii="Arial" w:hAnsi="Arial" w:cs="Arial"/>
          <w:sz w:val="20"/>
          <w:szCs w:val="20"/>
        </w:rPr>
        <w:t>. These websites will be upd</w:t>
      </w:r>
      <w:r>
        <w:rPr>
          <w:rFonts w:ascii="Arial" w:hAnsi="Arial" w:cs="Arial"/>
          <w:sz w:val="20"/>
          <w:szCs w:val="20"/>
        </w:rPr>
        <w:t xml:space="preserve">ated for any key changes to the proposed transfer.  </w:t>
      </w:r>
    </w:p>
    <w:p w:rsidR="00D36D5B" w:rsidRDefault="00D36D5B">
      <w:pPr>
        <w:jc w:val="both"/>
        <w:rPr>
          <w:rFonts w:ascii="Arial" w:hAnsi="Arial" w:cs="Arial"/>
          <w:sz w:val="20"/>
          <w:szCs w:val="20"/>
        </w:rPr>
      </w:pPr>
    </w:p>
    <w:p w:rsidR="00D36D5B" w:rsidRDefault="00B66DF6">
      <w:pPr>
        <w:jc w:val="both"/>
        <w:rPr>
          <w:rFonts w:ascii="Arial" w:hAnsi="Arial" w:cs="Arial"/>
          <w:sz w:val="20"/>
          <w:szCs w:val="20"/>
        </w:rPr>
      </w:pPr>
      <w:r>
        <w:rPr>
          <w:rFonts w:ascii="Arial" w:hAnsi="Arial" w:cs="Arial"/>
          <w:sz w:val="20"/>
          <w:szCs w:val="20"/>
        </w:rPr>
        <w:t xml:space="preserve">Any questions or concerns relating to the proposed Scheme should be referred to the parties by email to </w:t>
      </w:r>
      <w:hyperlink r:id="rId13" w:history="1">
        <w:r>
          <w:rPr>
            <w:rStyle w:val="Hyperlink"/>
            <w:rFonts w:ascii="Arial" w:hAnsi="Arial" w:cs="Arial"/>
            <w:sz w:val="20"/>
            <w:szCs w:val="20"/>
          </w:rPr>
          <w:t>customerrelations@das.co.uk</w:t>
        </w:r>
      </w:hyperlink>
      <w:r>
        <w:rPr>
          <w:rFonts w:ascii="Arial" w:hAnsi="Arial" w:cs="Arial"/>
          <w:sz w:val="20"/>
          <w:szCs w:val="20"/>
        </w:rPr>
        <w:t xml:space="preserve"> or </w:t>
      </w:r>
      <w:hyperlink r:id="rId14" w:history="1">
        <w:r>
          <w:rPr>
            <w:rStyle w:val="Hyperlink"/>
            <w:rFonts w:ascii="Arial" w:hAnsi="Arial" w:cs="Arial"/>
            <w:sz w:val="20"/>
            <w:szCs w:val="20"/>
          </w:rPr>
          <w:t>DASIrelandSale@arag.ie</w:t>
        </w:r>
      </w:hyperlink>
      <w:r>
        <w:rPr>
          <w:rFonts w:ascii="Arial" w:hAnsi="Arial" w:cs="Arial"/>
          <w:sz w:val="20"/>
          <w:szCs w:val="20"/>
        </w:rPr>
        <w:t>,</w:t>
      </w:r>
      <w:r>
        <w:rPr>
          <w:rFonts w:ascii="Arial" w:hAnsi="Arial" w:cs="Arial"/>
          <w:color w:val="1F497D"/>
          <w:sz w:val="20"/>
          <w:szCs w:val="20"/>
        </w:rPr>
        <w:t xml:space="preserve"> </w:t>
      </w:r>
      <w:r>
        <w:rPr>
          <w:rFonts w:ascii="Arial" w:hAnsi="Arial" w:cs="Arial"/>
          <w:sz w:val="20"/>
          <w:szCs w:val="20"/>
        </w:rPr>
        <w:t>by telephone at +353</w:t>
      </w:r>
      <w:r>
        <w:rPr>
          <w:rStyle w:val="Prompt"/>
          <w:rFonts w:ascii="Arial" w:hAnsi="Arial" w:cs="Arial"/>
          <w:color w:val="auto"/>
          <w:sz w:val="20"/>
          <w:szCs w:val="20"/>
        </w:rPr>
        <w:t>(0)1 8818080 (Ireland) or +44(0)117 934 2000 (UK)</w:t>
      </w:r>
      <w:r>
        <w:rPr>
          <w:rFonts w:ascii="Arial" w:hAnsi="Arial" w:cs="Arial"/>
          <w:sz w:val="20"/>
          <w:szCs w:val="20"/>
        </w:rPr>
        <w:t xml:space="preserve"> (available between 9am to 5pm Monday to Friday (excluding public holidays)), or in writing at ARAG Legal Protection, Europa House, H</w:t>
      </w:r>
      <w:r>
        <w:rPr>
          <w:rFonts w:ascii="Arial" w:hAnsi="Arial" w:cs="Arial"/>
          <w:sz w:val="20"/>
          <w:szCs w:val="20"/>
        </w:rPr>
        <w:t xml:space="preserve">arcourt Centre, Harcourt </w:t>
      </w:r>
      <w:r>
        <w:rPr>
          <w:rFonts w:ascii="Arial" w:hAnsi="Arial" w:cs="Arial"/>
          <w:sz w:val="20"/>
          <w:szCs w:val="20"/>
        </w:rPr>
        <w:lastRenderedPageBreak/>
        <w:t xml:space="preserve">Street, Dublin D02 WR20, Ireland or DAS Legal Expenses Insurance Company Limited, DAS House, Quay Side, Temple Back, Bristol BS1 6NH, United Kingdom. </w:t>
      </w:r>
    </w:p>
    <w:p w:rsidR="00D36D5B" w:rsidRDefault="00D36D5B">
      <w:pPr>
        <w:ind w:left="720" w:hanging="720"/>
        <w:jc w:val="both"/>
        <w:rPr>
          <w:rFonts w:ascii="Arial" w:hAnsi="Arial" w:cs="Arial"/>
          <w:sz w:val="20"/>
          <w:szCs w:val="20"/>
        </w:rPr>
      </w:pPr>
    </w:p>
    <w:p w:rsidR="00D36D5B" w:rsidRDefault="00B66DF6">
      <w:pPr>
        <w:jc w:val="both"/>
        <w:rPr>
          <w:rFonts w:ascii="Arial" w:hAnsi="Arial" w:cs="Arial"/>
          <w:b/>
          <w:i/>
          <w:sz w:val="20"/>
          <w:szCs w:val="20"/>
        </w:rPr>
      </w:pPr>
      <w:r>
        <w:rPr>
          <w:rFonts w:ascii="Arial" w:hAnsi="Arial" w:cs="Arial"/>
          <w:sz w:val="20"/>
          <w:szCs w:val="20"/>
        </w:rPr>
        <w:t xml:space="preserve">If you have a policy with the Transferor and/or the Transferee please quote </w:t>
      </w:r>
      <w:r>
        <w:rPr>
          <w:rFonts w:ascii="Arial" w:hAnsi="Arial" w:cs="Arial"/>
          <w:sz w:val="20"/>
          <w:szCs w:val="20"/>
        </w:rPr>
        <w:t>your policy number in any correspondence. This can be found on your policy documentation or related correspondence.</w:t>
      </w:r>
    </w:p>
    <w:p w:rsidR="00D36D5B" w:rsidRDefault="00D36D5B">
      <w:pPr>
        <w:jc w:val="both"/>
        <w:rPr>
          <w:rFonts w:ascii="Arial" w:hAnsi="Arial" w:cs="Arial"/>
          <w:sz w:val="20"/>
          <w:szCs w:val="20"/>
        </w:rPr>
      </w:pPr>
    </w:p>
    <w:p w:rsidR="00D36D5B" w:rsidRDefault="00B66DF6">
      <w:pPr>
        <w:jc w:val="both"/>
        <w:rPr>
          <w:rFonts w:ascii="Arial" w:hAnsi="Arial" w:cs="Arial"/>
          <w:sz w:val="20"/>
          <w:szCs w:val="20"/>
        </w:rPr>
      </w:pPr>
      <w:r>
        <w:rPr>
          <w:rFonts w:ascii="Arial" w:hAnsi="Arial" w:cs="Arial"/>
          <w:sz w:val="20"/>
          <w:szCs w:val="20"/>
        </w:rPr>
        <w:t xml:space="preserve">The Application is due to be heard at the </w:t>
      </w:r>
      <w:r>
        <w:rPr>
          <w:rFonts w:ascii="Arial" w:hAnsi="Arial" w:cs="Arial"/>
          <w:b/>
          <w:sz w:val="20"/>
          <w:szCs w:val="20"/>
        </w:rPr>
        <w:t>High Court of Justice of England and Wales, 7 Rolls Building, Fetter Lane, London, EC4A 1NL, Unit</w:t>
      </w:r>
      <w:r>
        <w:rPr>
          <w:rFonts w:ascii="Arial" w:hAnsi="Arial" w:cs="Arial"/>
          <w:b/>
          <w:sz w:val="20"/>
          <w:szCs w:val="20"/>
        </w:rPr>
        <w:t xml:space="preserve">ed Kingdom </w:t>
      </w:r>
      <w:r>
        <w:rPr>
          <w:rFonts w:ascii="Arial" w:hAnsi="Arial" w:cs="Arial"/>
          <w:sz w:val="20"/>
          <w:szCs w:val="20"/>
        </w:rPr>
        <w:t>on 28 July 2020. Any person who thinks that he or she would be adversely affected by the carrying out of the Scheme, or objects to the Scheme, may attend the hearing and express their views, either in person or by representative. In light of cur</w:t>
      </w:r>
      <w:r>
        <w:rPr>
          <w:rFonts w:ascii="Arial" w:hAnsi="Arial" w:cs="Arial"/>
          <w:sz w:val="20"/>
          <w:szCs w:val="20"/>
        </w:rPr>
        <w:t>rent government guidelines regarding Covid-19, please note that it is possible that the hearing may take place remotely via Skype or another teleconferencing service. It is requested that anyone intending to attend the hearing (whether in person or via the</w:t>
      </w:r>
      <w:r>
        <w:rPr>
          <w:rFonts w:ascii="Arial" w:hAnsi="Arial" w:cs="Arial"/>
          <w:sz w:val="20"/>
          <w:szCs w:val="20"/>
        </w:rPr>
        <w:t>ir representative) informs the Transferor and the Transferee  in writing (using the contact details set out above) as soon as possible and preferably before 21 July 2020 to set out the nature of their objection. This will enable the Transferor and the Tran</w:t>
      </w:r>
      <w:r>
        <w:rPr>
          <w:rFonts w:ascii="Arial" w:hAnsi="Arial" w:cs="Arial"/>
          <w:sz w:val="20"/>
          <w:szCs w:val="20"/>
        </w:rPr>
        <w:t xml:space="preserve">sferee to provide notification of any changes to the hearing (including any details necessary to attend the hearing if it is to be held remotely) and, where possible, to address any concerns raised in advance of the hearing. </w:t>
      </w:r>
    </w:p>
    <w:p w:rsidR="00D36D5B" w:rsidRDefault="00D36D5B">
      <w:pPr>
        <w:jc w:val="both"/>
        <w:rPr>
          <w:rFonts w:ascii="Arial" w:hAnsi="Arial" w:cs="Arial"/>
          <w:sz w:val="20"/>
          <w:szCs w:val="20"/>
        </w:rPr>
      </w:pPr>
    </w:p>
    <w:p w:rsidR="00D36D5B" w:rsidRDefault="00B66DF6">
      <w:pPr>
        <w:jc w:val="both"/>
        <w:rPr>
          <w:rFonts w:ascii="Arial" w:hAnsi="Arial" w:cs="Arial"/>
          <w:b/>
          <w:sz w:val="20"/>
          <w:szCs w:val="20"/>
        </w:rPr>
      </w:pPr>
      <w:r>
        <w:rPr>
          <w:rFonts w:ascii="Arial" w:hAnsi="Arial" w:cs="Arial"/>
          <w:b/>
          <w:sz w:val="20"/>
          <w:szCs w:val="20"/>
        </w:rPr>
        <w:t>Any person who objects to, or</w:t>
      </w:r>
      <w:r>
        <w:rPr>
          <w:rFonts w:ascii="Arial" w:hAnsi="Arial" w:cs="Arial"/>
          <w:b/>
          <w:sz w:val="20"/>
          <w:szCs w:val="20"/>
        </w:rPr>
        <w:t xml:space="preserve"> considers they may be adversely affected by, the Scheme but does not intend to attend the hearing may make representations about the Scheme by giving written notice of such representations to the Transferor and the Transferee at the address provided above</w:t>
      </w:r>
      <w:r>
        <w:rPr>
          <w:rFonts w:ascii="Arial" w:hAnsi="Arial" w:cs="Arial"/>
          <w:b/>
          <w:sz w:val="20"/>
          <w:szCs w:val="20"/>
        </w:rPr>
        <w:t xml:space="preserve"> or by calling one of the dedicated telephone numbers provided above, in each case as soon as possible and preferably before 21 July 2020. All representations will be provided to the High Court at the hearing.  </w:t>
      </w:r>
    </w:p>
    <w:p w:rsidR="00D36D5B" w:rsidRDefault="00D36D5B">
      <w:pPr>
        <w:jc w:val="both"/>
        <w:rPr>
          <w:rFonts w:ascii="Arial" w:hAnsi="Arial" w:cs="Arial"/>
          <w:sz w:val="20"/>
          <w:szCs w:val="20"/>
        </w:rPr>
      </w:pPr>
    </w:p>
    <w:p w:rsidR="00D36D5B" w:rsidRDefault="00B66DF6">
      <w:pPr>
        <w:jc w:val="both"/>
        <w:rPr>
          <w:rFonts w:ascii="Arial" w:hAnsi="Arial" w:cs="Arial"/>
          <w:sz w:val="20"/>
          <w:szCs w:val="20"/>
        </w:rPr>
      </w:pPr>
      <w:r>
        <w:rPr>
          <w:rFonts w:ascii="Arial" w:hAnsi="Arial" w:cs="Arial"/>
          <w:sz w:val="20"/>
          <w:szCs w:val="20"/>
        </w:rPr>
        <w:t>The Transferor and the Transferee will info</w:t>
      </w:r>
      <w:r>
        <w:rPr>
          <w:rFonts w:ascii="Arial" w:hAnsi="Arial" w:cs="Arial"/>
          <w:sz w:val="20"/>
          <w:szCs w:val="20"/>
        </w:rPr>
        <w:t xml:space="preserve">rm the UK’s Financial Conduct Authority and Prudential Regulation Authority of any objections raised in advance of the hearing, regardless of whether the person making the objection intends to attend the hearing. </w:t>
      </w:r>
    </w:p>
    <w:p w:rsidR="00D36D5B" w:rsidRDefault="00D36D5B">
      <w:pPr>
        <w:jc w:val="both"/>
        <w:rPr>
          <w:rFonts w:ascii="Arial" w:hAnsi="Arial" w:cs="Arial"/>
          <w:sz w:val="20"/>
          <w:szCs w:val="20"/>
        </w:rPr>
      </w:pPr>
    </w:p>
    <w:p w:rsidR="00D36D5B" w:rsidRDefault="00F60C6B">
      <w:pPr>
        <w:jc w:val="both"/>
        <w:rPr>
          <w:rFonts w:ascii="Arial" w:hAnsi="Arial" w:cs="Arial"/>
          <w:sz w:val="20"/>
          <w:szCs w:val="20"/>
        </w:rPr>
      </w:pPr>
      <w:r>
        <w:rPr>
          <w:rFonts w:ascii="Arial" w:hAnsi="Arial" w:cs="Arial"/>
          <w:sz w:val="20"/>
          <w:szCs w:val="20"/>
        </w:rPr>
        <w:t>15/04/2020</w:t>
      </w:r>
    </w:p>
    <w:p w:rsidR="00D36D5B" w:rsidRDefault="00D36D5B">
      <w:pPr>
        <w:rPr>
          <w:rFonts w:ascii="Arial" w:hAnsi="Arial" w:cs="Arial"/>
          <w:sz w:val="20"/>
          <w:szCs w:val="20"/>
        </w:rPr>
      </w:pPr>
    </w:p>
    <w:p w:rsidR="00D36D5B" w:rsidRDefault="00B66DF6">
      <w:pPr>
        <w:rPr>
          <w:rFonts w:ascii="Arial" w:hAnsi="Arial" w:cs="Arial"/>
          <w:sz w:val="20"/>
          <w:szCs w:val="20"/>
        </w:rPr>
      </w:pPr>
      <w:r>
        <w:rPr>
          <w:rFonts w:ascii="Arial" w:hAnsi="Arial" w:cs="Arial"/>
          <w:sz w:val="20"/>
          <w:szCs w:val="20"/>
        </w:rPr>
        <w:t>Norton Rose Fulb</w:t>
      </w:r>
      <w:r>
        <w:rPr>
          <w:rFonts w:ascii="Arial" w:hAnsi="Arial" w:cs="Arial"/>
          <w:sz w:val="20"/>
          <w:szCs w:val="20"/>
        </w:rPr>
        <w:t xml:space="preserve">right LLP, 3 More London Riverside, London, SE1 2AQ, United Kingdom </w:t>
      </w:r>
    </w:p>
    <w:p w:rsidR="00D36D5B" w:rsidRDefault="00B66DF6">
      <w:pPr>
        <w:rPr>
          <w:rFonts w:ascii="Arial" w:hAnsi="Arial" w:cs="Arial"/>
          <w:sz w:val="20"/>
          <w:szCs w:val="20"/>
        </w:rPr>
      </w:pPr>
      <w:r>
        <w:rPr>
          <w:rFonts w:ascii="Arial" w:hAnsi="Arial" w:cs="Arial"/>
          <w:sz w:val="20"/>
          <w:szCs w:val="20"/>
        </w:rPr>
        <w:t>Solicitors acting for the Transferor.</w:t>
      </w:r>
    </w:p>
    <w:p w:rsidR="00D36D5B" w:rsidRDefault="00B66DF6">
      <w:pPr>
        <w:rPr>
          <w:rFonts w:ascii="Arial" w:eastAsia="Times New Roman" w:hAnsi="Arial" w:cs="Arial"/>
          <w:color w:val="000000"/>
          <w:sz w:val="20"/>
          <w:szCs w:val="20"/>
          <w:lang w:eastAsia="en-GB"/>
        </w:rPr>
      </w:pPr>
      <w:r>
        <w:rPr>
          <w:rFonts w:ascii="Arial" w:hAnsi="Arial" w:cs="Arial"/>
          <w:sz w:val="20"/>
          <w:szCs w:val="20"/>
        </w:rPr>
        <w:t>Ref: MJFF/</w:t>
      </w:r>
      <w:r>
        <w:rPr>
          <w:rFonts w:ascii="Arial" w:eastAsia="Times New Roman" w:hAnsi="Arial" w:cs="Arial"/>
          <w:color w:val="000000"/>
          <w:sz w:val="20"/>
          <w:szCs w:val="20"/>
          <w:lang w:eastAsia="en-GB"/>
        </w:rPr>
        <w:t>1001039393</w:t>
      </w:r>
    </w:p>
    <w:p w:rsidR="00D36D5B" w:rsidRDefault="00D36D5B">
      <w:pPr>
        <w:rPr>
          <w:rFonts w:ascii="Arial" w:hAnsi="Arial" w:cs="Arial"/>
          <w:sz w:val="20"/>
          <w:szCs w:val="20"/>
        </w:rPr>
      </w:pPr>
      <w:bookmarkStart w:id="1" w:name="_GoBack"/>
      <w:bookmarkEnd w:id="1"/>
    </w:p>
    <w:sectPr w:rsidR="00D36D5B">
      <w:headerReference w:type="default" r:id="rId15"/>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F6" w:rsidRDefault="00B66DF6">
      <w:pPr>
        <w:spacing w:line="240" w:lineRule="auto"/>
      </w:pPr>
      <w:r>
        <w:separator/>
      </w:r>
    </w:p>
  </w:endnote>
  <w:endnote w:type="continuationSeparator" w:id="0">
    <w:p w:rsidR="00B66DF6" w:rsidRDefault="00B66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5B" w:rsidRDefault="00B66DF6">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5B" w:rsidRDefault="00B66DF6">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1726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5B" w:rsidRDefault="00B66DF6">
                          <w:pPr>
                            <w:pStyle w:val="DocsID"/>
                            <w:spacing w:before="560"/>
                          </w:pPr>
                          <w:r>
                            <w:t>CFD-#31656454-v6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1726164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K8pfEq1AgAAswUAAA4A&#10;AAAAAAAAAAAAAAAALgIAAGRycy9lMm9Eb2MueG1sUEsBAi0AFAAGAAgAAAAhAPSEJJTaAAAABAEA&#10;AA8AAAAAAAAAAAAAAAAADwUAAGRycy9kb3ducmV2LnhtbFBLBQYAAAAABAAEAPMAAAAWBgAAAAA=&#10;" filled="f" stroked="f">
              <v:textbox inset="0,0,0,0">
                <w:txbxContent>
                  <w:p w:rsidR="00D36D5B" w:rsidRDefault="00B66DF6">
                    <w:pPr>
                      <w:pStyle w:val="DocsID"/>
                      <w:spacing w:before="560"/>
                    </w:pPr>
                    <w:r>
                      <w:t>CFD-#31656454-v6</w:t>
                    </w:r>
                  </w:p>
                </w:txbxContent>
              </v:textbox>
              <w10:wrap anchorx="margin"/>
              <w10:anchorlock/>
            </v:shape>
          </w:pict>
        </mc:Fallback>
      </mc:AlternateContent>
    </w:r>
    <w:sdt>
      <w:sdtPr>
        <w:id w:val="-1430351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0C6B">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5B" w:rsidRDefault="00B66DF6">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F6" w:rsidRDefault="00B66DF6">
      <w:pPr>
        <w:spacing w:line="240" w:lineRule="auto"/>
      </w:pPr>
      <w:r>
        <w:separator/>
      </w:r>
    </w:p>
  </w:footnote>
  <w:footnote w:type="continuationSeparator" w:id="0">
    <w:p w:rsidR="00B66DF6" w:rsidRDefault="00B66D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5B" w:rsidRDefault="00D36D5B">
    <w:pP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827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C0C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AA09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643C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2A8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662C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9463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0BA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62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F06A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9A4210"/>
    <w:multiLevelType w:val="hybridMultilevel"/>
    <w:tmpl w:val="052CC3CE"/>
    <w:name w:val="Unknown A-43117392A-X"/>
    <w:lvl w:ilvl="0" w:tplc="479A4E6A">
      <w:numFmt w:val="bullet"/>
      <w:lvlText w:val="-"/>
      <w:lvlJc w:val="left"/>
      <w:pPr>
        <w:ind w:left="405" w:hanging="360"/>
      </w:pPr>
      <w:rPr>
        <w:rFonts w:ascii="Calibri" w:eastAsiaTheme="minorHAnsi" w:hAnsi="Calibri" w:cs="Calibr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16E4363"/>
    <w:multiLevelType w:val="hybridMultilevel"/>
    <w:tmpl w:val="DFF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56560"/>
    <w:multiLevelType w:val="hybridMultilevel"/>
    <w:tmpl w:val="E5407068"/>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400658D6"/>
    <w:multiLevelType w:val="hybridMultilevel"/>
    <w:tmpl w:val="E5407068"/>
    <w:name w:val="Unknown B-43117392B-X"/>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6A4241A"/>
    <w:multiLevelType w:val="hybridMultilevel"/>
    <w:tmpl w:val="E5407068"/>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17E6EDF"/>
    <w:multiLevelType w:val="hybridMultilevel"/>
    <w:tmpl w:val="E5407068"/>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5B"/>
    <w:rsid w:val="00B66DF6"/>
    <w:rsid w:val="00D36D5B"/>
    <w:rsid w:val="00F60C6B"/>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DBAF1-5DA2-4540-A368-F4BA18F2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F81BD" w:themeColor="accent1"/>
      <w:sz w:val="18"/>
      <w:szCs w:val="18"/>
    </w:rPr>
  </w:style>
  <w:style w:type="paragraph" w:styleId="Closing">
    <w:name w:val="Closing"/>
    <w:basedOn w:val="Normal"/>
    <w:link w:val="ClosingChar"/>
    <w:uiPriority w:val="29"/>
    <w:unhideWhenUsed/>
    <w:qFormat/>
    <w:pPr>
      <w:spacing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spacing w:before="20" w:line="240" w:lineRule="auto"/>
    </w:pPr>
    <w:rPr>
      <w:rFonts w:ascii="Arial" w:eastAsia="Times New Roman" w:hAnsi="Arial" w:cs="Times New Roman"/>
      <w:sz w:val="16"/>
      <w:szCs w:val="20"/>
    </w:rPr>
  </w:style>
  <w:style w:type="character" w:customStyle="1" w:styleId="Prompt">
    <w:name w:val="Prompt"/>
    <w:basedOn w:val="DefaultParagraphFont"/>
    <w:uiPriority w:val="29"/>
    <w:qFormat/>
    <w:rPr>
      <w:color w:val="0000FF"/>
    </w:rPr>
  </w:style>
  <w:style w:type="paragraph" w:customStyle="1" w:styleId="BodyoverrideCharCharChar">
    <w:name w:val="Body override Char Char Char"/>
    <w:basedOn w:val="BodyText"/>
    <w:next w:val="BodyText"/>
    <w:uiPriority w:val="29"/>
    <w:qFormat/>
    <w:pPr>
      <w:spacing w:before="60" w:after="160" w:line="360" w:lineRule="auto"/>
      <w:ind w:left="794"/>
      <w:jc w:val="both"/>
    </w:pPr>
    <w:rPr>
      <w:rFonts w:ascii="Arial" w:eastAsia="SimSun" w:hAnsi="Arial" w:cs="Verdana"/>
      <w:color w:val="00000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9597">
      <w:bodyDiv w:val="1"/>
      <w:marLeft w:val="0"/>
      <w:marRight w:val="0"/>
      <w:marTop w:val="0"/>
      <w:marBottom w:val="0"/>
      <w:divBdr>
        <w:top w:val="none" w:sz="0" w:space="0" w:color="auto"/>
        <w:left w:val="none" w:sz="0" w:space="0" w:color="auto"/>
        <w:bottom w:val="none" w:sz="0" w:space="0" w:color="auto"/>
        <w:right w:val="none" w:sz="0" w:space="0" w:color="auto"/>
      </w:divBdr>
    </w:div>
    <w:div w:id="462308934">
      <w:bodyDiv w:val="1"/>
      <w:marLeft w:val="0"/>
      <w:marRight w:val="0"/>
      <w:marTop w:val="0"/>
      <w:marBottom w:val="0"/>
      <w:divBdr>
        <w:top w:val="none" w:sz="0" w:space="0" w:color="auto"/>
        <w:left w:val="none" w:sz="0" w:space="0" w:color="auto"/>
        <w:bottom w:val="none" w:sz="0" w:space="0" w:color="auto"/>
        <w:right w:val="none" w:sz="0" w:space="0" w:color="auto"/>
      </w:divBdr>
    </w:div>
    <w:div w:id="671879394">
      <w:bodyDiv w:val="1"/>
      <w:marLeft w:val="0"/>
      <w:marRight w:val="0"/>
      <w:marTop w:val="0"/>
      <w:marBottom w:val="0"/>
      <w:divBdr>
        <w:top w:val="none" w:sz="0" w:space="0" w:color="auto"/>
        <w:left w:val="none" w:sz="0" w:space="0" w:color="auto"/>
        <w:bottom w:val="none" w:sz="0" w:space="0" w:color="auto"/>
        <w:right w:val="none" w:sz="0" w:space="0" w:color="auto"/>
      </w:divBdr>
    </w:div>
    <w:div w:id="772745612">
      <w:bodyDiv w:val="1"/>
      <w:marLeft w:val="0"/>
      <w:marRight w:val="0"/>
      <w:marTop w:val="0"/>
      <w:marBottom w:val="0"/>
      <w:divBdr>
        <w:top w:val="none" w:sz="0" w:space="0" w:color="auto"/>
        <w:left w:val="none" w:sz="0" w:space="0" w:color="auto"/>
        <w:bottom w:val="none" w:sz="0" w:space="0" w:color="auto"/>
        <w:right w:val="none" w:sz="0" w:space="0" w:color="auto"/>
      </w:divBdr>
    </w:div>
    <w:div w:id="1570192819">
      <w:bodyDiv w:val="1"/>
      <w:marLeft w:val="0"/>
      <w:marRight w:val="0"/>
      <w:marTop w:val="0"/>
      <w:marBottom w:val="0"/>
      <w:divBdr>
        <w:top w:val="none" w:sz="0" w:space="0" w:color="auto"/>
        <w:left w:val="none" w:sz="0" w:space="0" w:color="auto"/>
        <w:bottom w:val="none" w:sz="0" w:space="0" w:color="auto"/>
        <w:right w:val="none" w:sz="0" w:space="0" w:color="auto"/>
      </w:divBdr>
    </w:div>
    <w:div w:id="1843397500">
      <w:bodyDiv w:val="1"/>
      <w:marLeft w:val="0"/>
      <w:marRight w:val="0"/>
      <w:marTop w:val="0"/>
      <w:marBottom w:val="0"/>
      <w:divBdr>
        <w:top w:val="none" w:sz="0" w:space="0" w:color="auto"/>
        <w:left w:val="none" w:sz="0" w:space="0" w:color="auto"/>
        <w:bottom w:val="none" w:sz="0" w:space="0" w:color="auto"/>
        <w:right w:val="none" w:sz="0" w:space="0" w:color="auto"/>
      </w:divBdr>
    </w:div>
    <w:div w:id="207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relations@das.co.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ag.ie/DASIrelandSa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s.co.uk/arag-transf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IrelandSale@ara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04DCFA0DF9E4497A32CCBA5EC4199" ma:contentTypeVersion="0" ma:contentTypeDescription="Create a new document." ma:contentTypeScope="" ma:versionID="d3b083beaf85ecb8af8e8282e57d5c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4339-C986-41F2-A8F2-7ABBBDE5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FF2368-136E-4C33-95BB-440903D618E5}">
  <ds:schemaRefs>
    <ds:schemaRef ds:uri="http://schemas.microsoft.com/sharepoint/v3/contenttype/forms"/>
  </ds:schemaRefs>
</ds:datastoreItem>
</file>

<file path=customXml/itemProps3.xml><?xml version="1.0" encoding="utf-8"?>
<ds:datastoreItem xmlns:ds="http://schemas.openxmlformats.org/officeDocument/2006/customXml" ds:itemID="{7F5FA4CB-0261-4297-9D52-4425E351B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BE7A6-6270-4259-8C7F-3F642B10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2</cp:revision>
  <dcterms:created xsi:type="dcterms:W3CDTF">2020-04-15T13:15:00Z</dcterms:created>
  <dcterms:modified xsi:type="dcterms:W3CDTF">2020-04-15T13:15:00Z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1e8c2ba3-a1a7-4810-895c-f64b10810512</vt:lpwstr>
  </property>
</Properties>
</file>